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мая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Кугаевской</w:t>
      </w:r>
      <w:r>
        <w:rPr>
          <w:rFonts w:ascii="Times New Roman CYR" w:eastAsia="Times New Roman CYR" w:hAnsi="Times New Roman CYR" w:cs="Times New Roman CYR"/>
          <w:b/>
          <w:bCs/>
        </w:rPr>
        <w:t xml:space="preserve"> Кристины Константиновны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Кугаевская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20003107337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Кугаевская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Кугаевской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29.06.2024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 том, что 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 административной ответственности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Кугаевской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Кугаевской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ПОСТАНОВИЛ: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Кугаевскую</w:t>
      </w:r>
      <w:r>
        <w:rPr>
          <w:rFonts w:ascii="Times New Roman CYR" w:eastAsia="Times New Roman CYR" w:hAnsi="Times New Roman CYR" w:cs="Times New Roman CYR"/>
          <w:b/>
          <w:bCs/>
        </w:rPr>
        <w:t xml:space="preserve"> Кристину Константиновну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административного правонарушения, предусмотренного ч.1 ст. 20.25 Кодекса РФ об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одной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 CYR" w:eastAsia="Times New Roman CYR" w:hAnsi="Times New Roman CYR" w:cs="Times New Roman CYR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0412365400285004232520187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